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1D4" w:rsidRPr="004C628F" w:rsidRDefault="00647514" w:rsidP="004C628F">
      <w:pPr>
        <w:spacing w:beforeLines="50" w:before="156" w:afterLines="150" w:after="468" w:line="360" w:lineRule="auto"/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自由探索类</w:t>
      </w:r>
      <w:r w:rsidR="00D9727C" w:rsidRPr="004C628F">
        <w:rPr>
          <w:rFonts w:ascii="微软雅黑" w:eastAsia="微软雅黑" w:hAnsi="微软雅黑" w:hint="eastAsia"/>
          <w:sz w:val="36"/>
          <w:szCs w:val="36"/>
        </w:rPr>
        <w:t>自主课题</w:t>
      </w:r>
      <w:r w:rsidR="00D9727C" w:rsidRPr="004C628F">
        <w:rPr>
          <w:rFonts w:ascii="微软雅黑" w:eastAsia="微软雅黑" w:hAnsi="微软雅黑"/>
          <w:sz w:val="36"/>
          <w:szCs w:val="36"/>
        </w:rPr>
        <w:t>考核</w:t>
      </w:r>
      <w:r w:rsidR="00295754">
        <w:rPr>
          <w:rFonts w:ascii="微软雅黑" w:eastAsia="微软雅黑" w:hAnsi="微软雅黑" w:hint="eastAsia"/>
          <w:sz w:val="36"/>
          <w:szCs w:val="36"/>
        </w:rPr>
        <w:t>指标及方法</w:t>
      </w:r>
    </w:p>
    <w:p w:rsidR="00660165" w:rsidRPr="00E67C58" w:rsidRDefault="00660165" w:rsidP="004C628F">
      <w:pPr>
        <w:adjustRightInd w:val="0"/>
        <w:snapToGrid w:val="0"/>
        <w:spacing w:beforeLines="50" w:before="156" w:afterLines="50" w:after="156" w:line="360" w:lineRule="auto"/>
        <w:ind w:firstLineChars="200" w:firstLine="480"/>
        <w:outlineLvl w:val="0"/>
        <w:rPr>
          <w:rFonts w:asciiTheme="minorEastAsia" w:hAnsiTheme="minorEastAsia" w:cs="Times New Roman"/>
          <w:sz w:val="24"/>
          <w:szCs w:val="24"/>
        </w:rPr>
      </w:pPr>
      <w:r w:rsidRPr="00E67C58">
        <w:rPr>
          <w:rFonts w:asciiTheme="minorEastAsia" w:hAnsiTheme="minorEastAsia" w:cs="Times New Roman"/>
          <w:sz w:val="24"/>
          <w:szCs w:val="24"/>
        </w:rPr>
        <w:t>研究项目</w:t>
      </w:r>
      <w:r w:rsidRPr="00E67C58">
        <w:rPr>
          <w:rFonts w:asciiTheme="minorEastAsia" w:hAnsiTheme="minorEastAsia" w:cs="Times New Roman" w:hint="eastAsia"/>
          <w:sz w:val="24"/>
          <w:szCs w:val="24"/>
        </w:rPr>
        <w:t>提交</w:t>
      </w:r>
      <w:r w:rsidRPr="00E67C58">
        <w:rPr>
          <w:rFonts w:asciiTheme="minorEastAsia" w:hAnsiTheme="minorEastAsia" w:cs="Times New Roman"/>
          <w:sz w:val="24"/>
          <w:szCs w:val="24"/>
        </w:rPr>
        <w:t>的考核</w:t>
      </w:r>
      <w:r w:rsidRPr="00E67C58">
        <w:rPr>
          <w:rFonts w:asciiTheme="minorEastAsia" w:hAnsiTheme="minorEastAsia" w:cs="Times New Roman" w:hint="eastAsia"/>
          <w:sz w:val="24"/>
          <w:szCs w:val="24"/>
        </w:rPr>
        <w:t>成果署名第一单位为</w:t>
      </w:r>
      <w:r w:rsidR="00CB10C1">
        <w:rPr>
          <w:rFonts w:asciiTheme="minorEastAsia" w:hAnsiTheme="minorEastAsia" w:cs="Times New Roman" w:hint="eastAsia"/>
          <w:sz w:val="24"/>
          <w:szCs w:val="24"/>
        </w:rPr>
        <w:t>同济大学</w:t>
      </w:r>
      <w:r w:rsidRPr="00E67C58">
        <w:rPr>
          <w:rFonts w:asciiTheme="minorEastAsia" w:hAnsiTheme="minorEastAsia" w:cs="Times New Roman" w:hint="eastAsia"/>
          <w:sz w:val="24"/>
          <w:szCs w:val="24"/>
        </w:rPr>
        <w:t>污染控制与资源化研究国家重点实验室；申请人为论文</w:t>
      </w:r>
      <w:r w:rsidRPr="00E67C58">
        <w:rPr>
          <w:rFonts w:asciiTheme="minorEastAsia" w:hAnsiTheme="minorEastAsia" w:cs="Times New Roman"/>
          <w:sz w:val="24"/>
          <w:szCs w:val="24"/>
        </w:rPr>
        <w:t>的</w:t>
      </w:r>
      <w:r w:rsidRPr="00E67C58">
        <w:rPr>
          <w:rFonts w:asciiTheme="minorEastAsia" w:hAnsiTheme="minorEastAsia" w:cs="Times New Roman" w:hint="eastAsia"/>
          <w:sz w:val="24"/>
          <w:szCs w:val="24"/>
        </w:rPr>
        <w:t>第一作者或通讯作者；</w:t>
      </w:r>
      <w:r>
        <w:rPr>
          <w:rFonts w:asciiTheme="minorEastAsia" w:hAnsiTheme="minorEastAsia" w:cs="Times New Roman" w:hint="eastAsia"/>
          <w:sz w:val="24"/>
          <w:szCs w:val="24"/>
        </w:rPr>
        <w:t>专利</w:t>
      </w:r>
      <w:r>
        <w:rPr>
          <w:rFonts w:asciiTheme="minorEastAsia" w:hAnsiTheme="minorEastAsia" w:cs="Times New Roman"/>
          <w:sz w:val="24"/>
          <w:szCs w:val="24"/>
        </w:rPr>
        <w:t>转让</w:t>
      </w:r>
      <w:r>
        <w:rPr>
          <w:rFonts w:asciiTheme="minorEastAsia" w:hAnsiTheme="minorEastAsia" w:cs="Times New Roman" w:hint="eastAsia"/>
          <w:sz w:val="24"/>
          <w:szCs w:val="24"/>
        </w:rPr>
        <w:t>提供同济大学认可</w:t>
      </w:r>
      <w:r>
        <w:rPr>
          <w:rFonts w:asciiTheme="minorEastAsia" w:hAnsiTheme="minorEastAsia" w:cs="Times New Roman"/>
          <w:sz w:val="24"/>
          <w:szCs w:val="24"/>
        </w:rPr>
        <w:t>的</w:t>
      </w:r>
      <w:r>
        <w:rPr>
          <w:rFonts w:asciiTheme="minorEastAsia" w:hAnsiTheme="minorEastAsia" w:cs="Times New Roman" w:hint="eastAsia"/>
          <w:sz w:val="24"/>
          <w:szCs w:val="24"/>
        </w:rPr>
        <w:t>专利转让</w:t>
      </w:r>
      <w:r>
        <w:rPr>
          <w:rFonts w:asciiTheme="minorEastAsia" w:hAnsiTheme="minorEastAsia" w:cs="Times New Roman"/>
          <w:sz w:val="24"/>
          <w:szCs w:val="24"/>
        </w:rPr>
        <w:t>合同</w:t>
      </w:r>
      <w:r>
        <w:rPr>
          <w:rFonts w:asciiTheme="minorEastAsia" w:hAnsiTheme="minorEastAsia" w:cs="Times New Roman" w:hint="eastAsia"/>
          <w:sz w:val="24"/>
          <w:szCs w:val="24"/>
        </w:rPr>
        <w:t>；</w:t>
      </w:r>
      <w:r w:rsidR="000356FB">
        <w:rPr>
          <w:rFonts w:asciiTheme="minorEastAsia" w:hAnsiTheme="minorEastAsia" w:cs="Times New Roman" w:hint="eastAsia"/>
          <w:sz w:val="24"/>
          <w:szCs w:val="24"/>
        </w:rPr>
        <w:t>国家奖</w:t>
      </w:r>
      <w:r w:rsidR="00647514">
        <w:rPr>
          <w:rFonts w:asciiTheme="minorEastAsia" w:hAnsiTheme="minorEastAsia" w:cs="Times New Roman" w:hint="eastAsia"/>
          <w:sz w:val="24"/>
          <w:szCs w:val="24"/>
        </w:rPr>
        <w:t>排名</w:t>
      </w:r>
      <w:r w:rsidR="000356FB">
        <w:rPr>
          <w:rFonts w:asciiTheme="minorEastAsia" w:hAnsiTheme="minorEastAsia" w:cs="Times New Roman"/>
          <w:sz w:val="24"/>
          <w:szCs w:val="24"/>
        </w:rPr>
        <w:t>个人前</w:t>
      </w:r>
      <w:r w:rsidR="00647514">
        <w:rPr>
          <w:rFonts w:asciiTheme="minorEastAsia" w:hAnsiTheme="minorEastAsia" w:cs="Times New Roman" w:hint="eastAsia"/>
          <w:sz w:val="24"/>
          <w:szCs w:val="24"/>
        </w:rPr>
        <w:t>五</w:t>
      </w:r>
      <w:r w:rsidR="000356FB">
        <w:rPr>
          <w:rFonts w:asciiTheme="minorEastAsia" w:hAnsiTheme="minorEastAsia" w:cs="Times New Roman"/>
          <w:sz w:val="24"/>
          <w:szCs w:val="24"/>
        </w:rPr>
        <w:t>，省部级奖</w:t>
      </w:r>
      <w:r w:rsidR="00647514">
        <w:rPr>
          <w:rFonts w:asciiTheme="minorEastAsia" w:hAnsiTheme="minorEastAsia" w:cs="Times New Roman" w:hint="eastAsia"/>
          <w:sz w:val="24"/>
          <w:szCs w:val="24"/>
        </w:rPr>
        <w:t>排名</w:t>
      </w:r>
      <w:r w:rsidR="00647514">
        <w:rPr>
          <w:rFonts w:asciiTheme="minorEastAsia" w:hAnsiTheme="minorEastAsia" w:cs="Times New Roman"/>
          <w:sz w:val="24"/>
          <w:szCs w:val="24"/>
        </w:rPr>
        <w:t>个人前</w:t>
      </w:r>
      <w:r w:rsidR="00647514">
        <w:rPr>
          <w:rFonts w:asciiTheme="minorEastAsia" w:hAnsiTheme="minorEastAsia" w:cs="Times New Roman" w:hint="eastAsia"/>
          <w:sz w:val="24"/>
          <w:szCs w:val="24"/>
        </w:rPr>
        <w:t>三</w:t>
      </w:r>
      <w:r w:rsidR="000356FB">
        <w:rPr>
          <w:rFonts w:asciiTheme="minorEastAsia" w:hAnsiTheme="minorEastAsia" w:cs="Times New Roman"/>
          <w:sz w:val="24"/>
          <w:szCs w:val="24"/>
        </w:rPr>
        <w:t>；</w:t>
      </w:r>
      <w:r w:rsidRPr="00E67C58">
        <w:rPr>
          <w:rFonts w:asciiTheme="minorEastAsia" w:hAnsiTheme="minorEastAsia" w:cs="Times New Roman" w:hint="eastAsia"/>
          <w:sz w:val="24"/>
          <w:szCs w:val="24"/>
        </w:rPr>
        <w:t>所有</w:t>
      </w:r>
      <w:r w:rsidRPr="00E67C58">
        <w:rPr>
          <w:rFonts w:asciiTheme="minorEastAsia" w:hAnsiTheme="minorEastAsia" w:cs="Times New Roman"/>
          <w:sz w:val="24"/>
          <w:szCs w:val="24"/>
        </w:rPr>
        <w:t>成果在</w:t>
      </w:r>
      <w:r w:rsidRPr="00E67C58">
        <w:rPr>
          <w:rFonts w:asciiTheme="minorEastAsia" w:hAnsiTheme="minorEastAsia" w:cs="Times New Roman" w:hint="eastAsia"/>
          <w:sz w:val="24"/>
          <w:szCs w:val="24"/>
        </w:rPr>
        <w:t>20</w:t>
      </w:r>
      <w:r w:rsidR="006748F0">
        <w:rPr>
          <w:rFonts w:asciiTheme="minorEastAsia" w:hAnsiTheme="minorEastAsia" w:cs="Times New Roman"/>
          <w:sz w:val="24"/>
          <w:szCs w:val="24"/>
        </w:rPr>
        <w:t>20</w:t>
      </w:r>
      <w:r w:rsidRPr="00E67C58">
        <w:rPr>
          <w:rFonts w:asciiTheme="minorEastAsia" w:hAnsiTheme="minorEastAsia" w:cs="Times New Roman" w:hint="eastAsia"/>
          <w:sz w:val="24"/>
          <w:szCs w:val="24"/>
        </w:rPr>
        <w:t>年</w:t>
      </w:r>
      <w:r w:rsidR="006748F0">
        <w:rPr>
          <w:rFonts w:asciiTheme="minorEastAsia" w:hAnsiTheme="minorEastAsia" w:cs="Times New Roman"/>
          <w:sz w:val="24"/>
          <w:szCs w:val="24"/>
        </w:rPr>
        <w:t>10</w:t>
      </w:r>
      <w:r w:rsidRPr="00E67C58">
        <w:rPr>
          <w:rFonts w:asciiTheme="minorEastAsia" w:hAnsiTheme="minorEastAsia" w:cs="Times New Roman" w:hint="eastAsia"/>
          <w:sz w:val="24"/>
          <w:szCs w:val="24"/>
        </w:rPr>
        <w:t>月1日以后完成；每项</w:t>
      </w:r>
      <w:r w:rsidRPr="00E67C58">
        <w:rPr>
          <w:rFonts w:asciiTheme="minorEastAsia" w:hAnsiTheme="minorEastAsia" w:cs="Times New Roman"/>
          <w:sz w:val="24"/>
          <w:szCs w:val="24"/>
        </w:rPr>
        <w:t>成果仅能用于</w:t>
      </w:r>
      <w:r w:rsidRPr="00E67C58">
        <w:rPr>
          <w:rFonts w:asciiTheme="minorEastAsia" w:hAnsiTheme="minorEastAsia" w:cs="Times New Roman" w:hint="eastAsia"/>
          <w:sz w:val="24"/>
          <w:szCs w:val="24"/>
        </w:rPr>
        <w:t>支撑</w:t>
      </w:r>
      <w:r w:rsidRPr="00E67C58">
        <w:rPr>
          <w:rFonts w:asciiTheme="minorEastAsia" w:hAnsiTheme="minorEastAsia" w:cs="Times New Roman"/>
          <w:sz w:val="24"/>
          <w:szCs w:val="24"/>
        </w:rPr>
        <w:t>一项自主课题；</w:t>
      </w:r>
      <w:r w:rsidRPr="00E67C58">
        <w:rPr>
          <w:rFonts w:asciiTheme="minorEastAsia" w:hAnsiTheme="minorEastAsia" w:hint="eastAsia"/>
          <w:kern w:val="0"/>
          <w:sz w:val="24"/>
          <w:szCs w:val="24"/>
        </w:rPr>
        <w:t>积极参与</w:t>
      </w:r>
      <w:r w:rsidRPr="00E67C58">
        <w:rPr>
          <w:rFonts w:asciiTheme="minorEastAsia" w:hAnsiTheme="minorEastAsia"/>
          <w:kern w:val="0"/>
          <w:sz w:val="24"/>
          <w:szCs w:val="24"/>
        </w:rPr>
        <w:t>重点实验室</w:t>
      </w:r>
      <w:r w:rsidRPr="00E67C58">
        <w:rPr>
          <w:rFonts w:asciiTheme="minorEastAsia" w:hAnsiTheme="minorEastAsia" w:hint="eastAsia"/>
          <w:kern w:val="0"/>
          <w:sz w:val="24"/>
          <w:szCs w:val="24"/>
        </w:rPr>
        <w:t>组织</w:t>
      </w:r>
      <w:r w:rsidRPr="00E67C58">
        <w:rPr>
          <w:rFonts w:asciiTheme="minorEastAsia" w:hAnsiTheme="minorEastAsia"/>
          <w:kern w:val="0"/>
          <w:sz w:val="24"/>
          <w:szCs w:val="24"/>
        </w:rPr>
        <w:t>或参与的</w:t>
      </w:r>
      <w:r w:rsidRPr="00E67C58">
        <w:rPr>
          <w:rFonts w:asciiTheme="minorEastAsia" w:hAnsiTheme="minorEastAsia" w:hint="eastAsia"/>
          <w:kern w:val="0"/>
          <w:sz w:val="24"/>
          <w:szCs w:val="24"/>
        </w:rPr>
        <w:t>各项</w:t>
      </w:r>
      <w:r w:rsidRPr="00E67C58">
        <w:rPr>
          <w:rFonts w:asciiTheme="minorEastAsia" w:hAnsiTheme="minorEastAsia"/>
          <w:kern w:val="0"/>
          <w:sz w:val="24"/>
          <w:szCs w:val="24"/>
        </w:rPr>
        <w:t>工作及活动</w:t>
      </w:r>
      <w:r w:rsidRPr="00E67C58">
        <w:rPr>
          <w:rFonts w:asciiTheme="minorEastAsia" w:hAnsiTheme="minorEastAsia" w:hint="eastAsia"/>
          <w:kern w:val="0"/>
          <w:sz w:val="24"/>
          <w:szCs w:val="24"/>
        </w:rPr>
        <w:t>，</w:t>
      </w:r>
      <w:r w:rsidRPr="00E67C58">
        <w:rPr>
          <w:rFonts w:asciiTheme="minorEastAsia" w:hAnsiTheme="minorEastAsia"/>
          <w:kern w:val="0"/>
          <w:sz w:val="24"/>
          <w:szCs w:val="24"/>
        </w:rPr>
        <w:t>支持实验室年报、评估等</w:t>
      </w:r>
      <w:r w:rsidRPr="00E67C58">
        <w:rPr>
          <w:rFonts w:asciiTheme="minorEastAsia" w:hAnsiTheme="minorEastAsia" w:hint="eastAsia"/>
          <w:kern w:val="0"/>
          <w:sz w:val="24"/>
          <w:szCs w:val="24"/>
        </w:rPr>
        <w:t>材料</w:t>
      </w:r>
      <w:r w:rsidRPr="00E67C58">
        <w:rPr>
          <w:rFonts w:asciiTheme="minorEastAsia" w:hAnsiTheme="minorEastAsia"/>
          <w:kern w:val="0"/>
          <w:sz w:val="24"/>
          <w:szCs w:val="24"/>
        </w:rPr>
        <w:t>的编写工作</w:t>
      </w:r>
      <w:r w:rsidRPr="00E67C58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660165" w:rsidRPr="00E67C58" w:rsidRDefault="00660165" w:rsidP="004C628F">
      <w:pPr>
        <w:adjustRightInd w:val="0"/>
        <w:snapToGrid w:val="0"/>
        <w:spacing w:beforeLines="50" w:before="156" w:afterLines="50" w:after="156" w:line="360" w:lineRule="auto"/>
        <w:ind w:firstLineChars="200" w:firstLine="480"/>
        <w:outlineLvl w:val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项目</w:t>
      </w:r>
      <w:r w:rsidRPr="00E67C58">
        <w:rPr>
          <w:rFonts w:asciiTheme="minorEastAsia" w:hAnsiTheme="minorEastAsia" w:cs="Times New Roman" w:hint="eastAsia"/>
          <w:sz w:val="24"/>
          <w:szCs w:val="24"/>
        </w:rPr>
        <w:t>考核</w:t>
      </w:r>
      <w:r w:rsidR="00CB10C1">
        <w:rPr>
          <w:rFonts w:asciiTheme="minorEastAsia" w:hAnsiTheme="minorEastAsia" w:cs="Times New Roman" w:hint="eastAsia"/>
          <w:sz w:val="24"/>
          <w:szCs w:val="24"/>
        </w:rPr>
        <w:t>：</w:t>
      </w:r>
      <w:r w:rsidR="00CB10C1" w:rsidRPr="00E67C58">
        <w:rPr>
          <w:rFonts w:asciiTheme="minorEastAsia" w:hAnsiTheme="minorEastAsia" w:cs="Times New Roman" w:hint="eastAsia"/>
          <w:sz w:val="24"/>
          <w:szCs w:val="24"/>
        </w:rPr>
        <w:t>结题时间</w:t>
      </w:r>
      <w:r w:rsidR="00CB10C1" w:rsidRPr="00E67C58">
        <w:rPr>
          <w:rFonts w:asciiTheme="minorEastAsia" w:hAnsiTheme="minorEastAsia" w:cs="Times New Roman"/>
          <w:sz w:val="24"/>
          <w:szCs w:val="24"/>
        </w:rPr>
        <w:t>为</w:t>
      </w:r>
      <w:r w:rsidR="00CB10C1" w:rsidRPr="00E67C58">
        <w:rPr>
          <w:rFonts w:asciiTheme="minorEastAsia" w:hAnsiTheme="minorEastAsia" w:cs="Times New Roman" w:hint="eastAsia"/>
          <w:sz w:val="24"/>
          <w:szCs w:val="24"/>
        </w:rPr>
        <w:t>20</w:t>
      </w:r>
      <w:r w:rsidR="00CB10C1">
        <w:rPr>
          <w:rFonts w:asciiTheme="minorEastAsia" w:hAnsiTheme="minorEastAsia" w:cs="Times New Roman"/>
          <w:sz w:val="24"/>
          <w:szCs w:val="24"/>
        </w:rPr>
        <w:t>21</w:t>
      </w:r>
      <w:r w:rsidR="00CB10C1" w:rsidRPr="00E67C58">
        <w:rPr>
          <w:rFonts w:asciiTheme="minorEastAsia" w:hAnsiTheme="minorEastAsia" w:cs="Times New Roman" w:hint="eastAsia"/>
          <w:sz w:val="24"/>
          <w:szCs w:val="24"/>
        </w:rPr>
        <w:t>年</w:t>
      </w:r>
      <w:r w:rsidR="00CB10C1">
        <w:rPr>
          <w:rFonts w:asciiTheme="minorEastAsia" w:hAnsiTheme="minorEastAsia" w:cs="Times New Roman"/>
          <w:sz w:val="24"/>
          <w:szCs w:val="24"/>
        </w:rPr>
        <w:t>12</w:t>
      </w:r>
      <w:r w:rsidR="00CB10C1" w:rsidRPr="00E67C58">
        <w:rPr>
          <w:rFonts w:asciiTheme="minorEastAsia" w:hAnsiTheme="minorEastAsia" w:cs="Times New Roman" w:hint="eastAsia"/>
          <w:sz w:val="24"/>
          <w:szCs w:val="24"/>
        </w:rPr>
        <w:t>月，</w:t>
      </w:r>
      <w:r w:rsidRPr="00E67C58">
        <w:rPr>
          <w:rFonts w:asciiTheme="minorEastAsia" w:hAnsiTheme="minorEastAsia" w:cs="Times New Roman" w:hint="eastAsia"/>
          <w:sz w:val="24"/>
          <w:szCs w:val="24"/>
        </w:rPr>
        <w:t>申请人应完成预期成果中的考核指标（附有效证明）；若不能提供任何成果证明，</w:t>
      </w:r>
      <w:r w:rsidR="00CB10C1">
        <w:rPr>
          <w:rFonts w:asciiTheme="minorEastAsia" w:hAnsiTheme="minorEastAsia" w:cs="Times New Roman" w:hint="eastAsia"/>
          <w:sz w:val="24"/>
          <w:szCs w:val="24"/>
        </w:rPr>
        <w:t>则考核不合格；</w:t>
      </w:r>
      <w:r w:rsidR="00E37DFC">
        <w:rPr>
          <w:rFonts w:asciiTheme="minorEastAsia" w:hAnsiTheme="minorEastAsia" w:cs="Times New Roman" w:hint="eastAsia"/>
          <w:sz w:val="24"/>
          <w:szCs w:val="24"/>
        </w:rPr>
        <w:t>结题</w:t>
      </w:r>
      <w:r w:rsidR="00E37DFC">
        <w:rPr>
          <w:rFonts w:asciiTheme="minorEastAsia" w:hAnsiTheme="minorEastAsia" w:cs="Times New Roman"/>
          <w:sz w:val="24"/>
          <w:szCs w:val="24"/>
        </w:rPr>
        <w:t>考核不合格的项目负责人</w:t>
      </w:r>
      <w:r w:rsidRPr="00E67C58">
        <w:rPr>
          <w:rFonts w:asciiTheme="minorEastAsia" w:hAnsiTheme="minorEastAsia" w:cs="Times New Roman"/>
          <w:sz w:val="24"/>
          <w:szCs w:val="24"/>
        </w:rPr>
        <w:t>，</w:t>
      </w:r>
      <w:r w:rsidR="001E0AB0">
        <w:rPr>
          <w:rFonts w:asciiTheme="minorEastAsia" w:hAnsiTheme="minorEastAsia" w:cs="Times New Roman" w:hint="eastAsia"/>
          <w:sz w:val="24"/>
          <w:szCs w:val="24"/>
        </w:rPr>
        <w:t>3年内</w:t>
      </w:r>
      <w:r w:rsidRPr="00E67C58">
        <w:rPr>
          <w:rFonts w:asciiTheme="minorEastAsia" w:hAnsiTheme="minorEastAsia" w:cs="Times New Roman" w:hint="eastAsia"/>
          <w:sz w:val="24"/>
          <w:szCs w:val="24"/>
        </w:rPr>
        <w:t>暂停</w:t>
      </w:r>
      <w:r w:rsidRPr="00E67C58">
        <w:rPr>
          <w:rFonts w:asciiTheme="minorEastAsia" w:hAnsiTheme="minorEastAsia" w:cs="Times New Roman"/>
          <w:sz w:val="24"/>
          <w:szCs w:val="24"/>
        </w:rPr>
        <w:t>申请实验室自主课题</w:t>
      </w:r>
      <w:r w:rsidR="000356FB">
        <w:rPr>
          <w:rFonts w:asciiTheme="minorEastAsia" w:hAnsiTheme="minorEastAsia" w:cs="Times New Roman" w:hint="eastAsia"/>
          <w:sz w:val="24"/>
          <w:szCs w:val="24"/>
        </w:rPr>
        <w:t>；</w:t>
      </w:r>
      <w:r>
        <w:rPr>
          <w:rFonts w:asciiTheme="minorEastAsia" w:hAnsiTheme="minorEastAsia" w:cs="Times New Roman" w:hint="eastAsia"/>
          <w:sz w:val="24"/>
          <w:szCs w:val="24"/>
        </w:rPr>
        <w:t>结题</w:t>
      </w:r>
      <w:r w:rsidR="00883BCF">
        <w:rPr>
          <w:rFonts w:asciiTheme="minorEastAsia" w:hAnsiTheme="minorEastAsia" w:cs="Times New Roman" w:hint="eastAsia"/>
          <w:sz w:val="24"/>
          <w:szCs w:val="24"/>
        </w:rPr>
        <w:t>考核</w:t>
      </w:r>
      <w:r>
        <w:rPr>
          <w:rFonts w:asciiTheme="minorEastAsia" w:hAnsiTheme="minorEastAsia" w:cs="Times New Roman"/>
          <w:sz w:val="24"/>
          <w:szCs w:val="24"/>
        </w:rPr>
        <w:t>为优秀的，在下一轮自主课题</w:t>
      </w:r>
      <w:r>
        <w:rPr>
          <w:rFonts w:asciiTheme="minorEastAsia" w:hAnsiTheme="minorEastAsia" w:cs="Times New Roman" w:hint="eastAsia"/>
          <w:sz w:val="24"/>
          <w:szCs w:val="24"/>
        </w:rPr>
        <w:t>评审</w:t>
      </w:r>
      <w:r>
        <w:rPr>
          <w:rFonts w:asciiTheme="minorEastAsia" w:hAnsiTheme="minorEastAsia" w:cs="Times New Roman"/>
          <w:sz w:val="24"/>
          <w:szCs w:val="24"/>
        </w:rPr>
        <w:t>时</w:t>
      </w:r>
      <w:r w:rsidR="00F02052">
        <w:rPr>
          <w:rFonts w:asciiTheme="minorEastAsia" w:hAnsiTheme="minorEastAsia" w:cs="Times New Roman" w:hint="eastAsia"/>
          <w:sz w:val="24"/>
          <w:szCs w:val="24"/>
        </w:rPr>
        <w:t>优先</w:t>
      </w:r>
      <w:r>
        <w:rPr>
          <w:rFonts w:asciiTheme="minorEastAsia" w:hAnsiTheme="minorEastAsia" w:cs="Times New Roman"/>
          <w:sz w:val="24"/>
          <w:szCs w:val="24"/>
        </w:rPr>
        <w:t>资助。</w:t>
      </w:r>
    </w:p>
    <w:p w:rsidR="00660165" w:rsidRPr="00E67C58" w:rsidRDefault="00D9727C" w:rsidP="00297632">
      <w:pPr>
        <w:adjustRightInd w:val="0"/>
        <w:snapToGrid w:val="0"/>
        <w:spacing w:beforeLines="50" w:before="156" w:line="360" w:lineRule="auto"/>
        <w:ind w:firstLineChars="200" w:firstLine="480"/>
        <w:outlineLvl w:val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考核</w:t>
      </w:r>
      <w:r w:rsidR="00660165" w:rsidRPr="00E67C58">
        <w:rPr>
          <w:rFonts w:asciiTheme="minorEastAsia" w:hAnsiTheme="minorEastAsia" w:cs="Times New Roman" w:hint="eastAsia"/>
          <w:sz w:val="24"/>
          <w:szCs w:val="24"/>
        </w:rPr>
        <w:t>项目</w:t>
      </w:r>
      <w:r w:rsidR="00647514">
        <w:rPr>
          <w:rFonts w:asciiTheme="minorEastAsia" w:hAnsiTheme="minorEastAsia" w:cs="Times New Roman" w:hint="eastAsia"/>
          <w:sz w:val="24"/>
          <w:szCs w:val="24"/>
        </w:rPr>
        <w:t>及分值</w:t>
      </w:r>
      <w:r w:rsidR="00660165" w:rsidRPr="00E67C58">
        <w:rPr>
          <w:rFonts w:asciiTheme="minorEastAsia" w:hAnsiTheme="minorEastAsia" w:cs="Times New Roman" w:hint="eastAsia"/>
          <w:sz w:val="24"/>
          <w:szCs w:val="24"/>
        </w:rPr>
        <w:t>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15"/>
        <w:gridCol w:w="2949"/>
        <w:gridCol w:w="1318"/>
        <w:gridCol w:w="2084"/>
      </w:tblGrid>
      <w:tr w:rsidR="00334855" w:rsidRPr="004C628F" w:rsidTr="004C628F">
        <w:trPr>
          <w:tblHeader/>
          <w:jc w:val="center"/>
        </w:trPr>
        <w:tc>
          <w:tcPr>
            <w:tcW w:w="2015" w:type="dxa"/>
          </w:tcPr>
          <w:p w:rsidR="00334855" w:rsidRPr="004C628F" w:rsidRDefault="00334855" w:rsidP="009760D2">
            <w:pPr>
              <w:spacing w:beforeLines="50" w:before="156" w:afterLines="50" w:after="156"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考核项目</w:t>
            </w:r>
          </w:p>
        </w:tc>
        <w:tc>
          <w:tcPr>
            <w:tcW w:w="2949" w:type="dxa"/>
          </w:tcPr>
          <w:p w:rsidR="00334855" w:rsidRPr="004C628F" w:rsidRDefault="00334855" w:rsidP="009760D2">
            <w:pPr>
              <w:spacing w:beforeLines="50" w:before="156" w:afterLines="50" w:after="156"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内容</w:t>
            </w:r>
          </w:p>
        </w:tc>
        <w:tc>
          <w:tcPr>
            <w:tcW w:w="1318" w:type="dxa"/>
          </w:tcPr>
          <w:p w:rsidR="00334855" w:rsidRPr="004C628F" w:rsidRDefault="00334855" w:rsidP="009760D2">
            <w:pPr>
              <w:spacing w:beforeLines="50" w:before="156" w:afterLines="50" w:after="156"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分值</w:t>
            </w:r>
          </w:p>
        </w:tc>
        <w:tc>
          <w:tcPr>
            <w:tcW w:w="2084" w:type="dxa"/>
          </w:tcPr>
          <w:p w:rsidR="00334855" w:rsidRPr="004C628F" w:rsidRDefault="00334855" w:rsidP="009760D2">
            <w:pPr>
              <w:spacing w:beforeLines="50" w:before="156" w:afterLines="50" w:after="156"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备注</w:t>
            </w:r>
          </w:p>
        </w:tc>
      </w:tr>
      <w:tr w:rsidR="00334855" w:rsidRPr="004C628F" w:rsidTr="00647514">
        <w:trPr>
          <w:jc w:val="center"/>
        </w:trPr>
        <w:tc>
          <w:tcPr>
            <w:tcW w:w="2015" w:type="dxa"/>
            <w:vMerge w:val="restart"/>
            <w:vAlign w:val="center"/>
          </w:tcPr>
          <w:p w:rsidR="00334855" w:rsidRPr="004C628F" w:rsidRDefault="00334855" w:rsidP="00334855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论文</w:t>
            </w:r>
            <w:r w:rsidR="000A09C4">
              <w:rPr>
                <w:rFonts w:hint="eastAsia"/>
                <w:szCs w:val="21"/>
              </w:rPr>
              <w:t>（</w:t>
            </w:r>
            <w:r w:rsidR="000F1C10">
              <w:rPr>
                <w:rFonts w:hint="eastAsia"/>
                <w:szCs w:val="21"/>
              </w:rPr>
              <w:t>不重复计算，取高分</w:t>
            </w:r>
            <w:r w:rsidR="000A09C4">
              <w:rPr>
                <w:rFonts w:hint="eastAsia"/>
                <w:szCs w:val="21"/>
              </w:rPr>
              <w:t>）</w:t>
            </w:r>
          </w:p>
        </w:tc>
        <w:tc>
          <w:tcPr>
            <w:tcW w:w="2949" w:type="dxa"/>
            <w:shd w:val="clear" w:color="auto" w:fill="auto"/>
          </w:tcPr>
          <w:p w:rsidR="00334855" w:rsidRPr="004C628F" w:rsidRDefault="00334855" w:rsidP="00334855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IF</w:t>
            </w:r>
            <w:r w:rsidRPr="004C628F">
              <w:rPr>
                <w:rFonts w:ascii="宋体" w:eastAsia="宋体" w:hAnsi="宋体" w:hint="eastAsia"/>
                <w:szCs w:val="21"/>
              </w:rPr>
              <w:t>≥</w:t>
            </w:r>
            <w:r w:rsidR="00B57B8C">
              <w:rPr>
                <w:szCs w:val="21"/>
              </w:rPr>
              <w:t>5</w:t>
            </w:r>
            <w:r w:rsidRPr="004C628F">
              <w:rPr>
                <w:rFonts w:hint="eastAsia"/>
                <w:szCs w:val="21"/>
              </w:rPr>
              <w:t>.0</w:t>
            </w:r>
            <w:r w:rsidR="00446587">
              <w:rPr>
                <w:rFonts w:hint="eastAsia"/>
                <w:szCs w:val="21"/>
              </w:rPr>
              <w:t>、</w:t>
            </w:r>
            <w:r w:rsidR="008E3D6A">
              <w:rPr>
                <w:rFonts w:hint="eastAsia"/>
                <w:szCs w:val="21"/>
              </w:rPr>
              <w:t>指</w:t>
            </w:r>
            <w:r w:rsidR="00647514">
              <w:rPr>
                <w:rFonts w:hint="eastAsia"/>
                <w:szCs w:val="21"/>
              </w:rPr>
              <w:t>定中文期刊</w:t>
            </w:r>
            <w:r w:rsidR="00647514">
              <w:rPr>
                <w:rFonts w:hint="eastAsia"/>
                <w:szCs w:val="21"/>
              </w:rPr>
              <w:t>*</w:t>
            </w:r>
          </w:p>
        </w:tc>
        <w:tc>
          <w:tcPr>
            <w:tcW w:w="1318" w:type="dxa"/>
          </w:tcPr>
          <w:p w:rsidR="00334855" w:rsidRPr="004C628F" w:rsidRDefault="004E3311" w:rsidP="003348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084" w:type="dxa"/>
          </w:tcPr>
          <w:p w:rsidR="00334855" w:rsidRPr="004C628F" w:rsidRDefault="00334855" w:rsidP="00334855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不限制</w:t>
            </w:r>
          </w:p>
        </w:tc>
      </w:tr>
      <w:tr w:rsidR="00334855" w:rsidRPr="004C628F" w:rsidTr="00647514">
        <w:trPr>
          <w:jc w:val="center"/>
        </w:trPr>
        <w:tc>
          <w:tcPr>
            <w:tcW w:w="2015" w:type="dxa"/>
            <w:vMerge/>
          </w:tcPr>
          <w:p w:rsidR="00334855" w:rsidRPr="004C628F" w:rsidRDefault="00334855" w:rsidP="003348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49" w:type="dxa"/>
            <w:shd w:val="clear" w:color="auto" w:fill="auto"/>
          </w:tcPr>
          <w:p w:rsidR="00334855" w:rsidRPr="004C628F" w:rsidRDefault="00334855" w:rsidP="00334855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一区</w:t>
            </w:r>
          </w:p>
        </w:tc>
        <w:tc>
          <w:tcPr>
            <w:tcW w:w="1318" w:type="dxa"/>
          </w:tcPr>
          <w:p w:rsidR="00334855" w:rsidRPr="004C628F" w:rsidRDefault="00647514" w:rsidP="003348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334855" w:rsidRPr="004C628F">
              <w:rPr>
                <w:rFonts w:hint="eastAsia"/>
                <w:szCs w:val="21"/>
              </w:rPr>
              <w:t>0</w:t>
            </w:r>
          </w:p>
        </w:tc>
        <w:tc>
          <w:tcPr>
            <w:tcW w:w="2084" w:type="dxa"/>
          </w:tcPr>
          <w:p w:rsidR="00334855" w:rsidRPr="004C628F" w:rsidRDefault="00334855" w:rsidP="00334855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不限制</w:t>
            </w:r>
          </w:p>
        </w:tc>
      </w:tr>
      <w:tr w:rsidR="00334855" w:rsidRPr="004C628F" w:rsidTr="000356FB">
        <w:trPr>
          <w:jc w:val="center"/>
        </w:trPr>
        <w:tc>
          <w:tcPr>
            <w:tcW w:w="2015" w:type="dxa"/>
            <w:vMerge/>
          </w:tcPr>
          <w:p w:rsidR="00334855" w:rsidRPr="004C628F" w:rsidRDefault="00334855" w:rsidP="003348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49" w:type="dxa"/>
          </w:tcPr>
          <w:p w:rsidR="00334855" w:rsidRPr="004C628F" w:rsidRDefault="00334855" w:rsidP="00334855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ESI</w:t>
            </w:r>
            <w:r w:rsidRPr="004C628F">
              <w:rPr>
                <w:rFonts w:hint="eastAsia"/>
                <w:szCs w:val="21"/>
              </w:rPr>
              <w:t>高被引</w:t>
            </w:r>
          </w:p>
        </w:tc>
        <w:tc>
          <w:tcPr>
            <w:tcW w:w="1318" w:type="dxa"/>
          </w:tcPr>
          <w:p w:rsidR="00334855" w:rsidRPr="004C628F" w:rsidRDefault="004E3311" w:rsidP="003348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 w:rsidR="00334855" w:rsidRPr="004C628F">
              <w:rPr>
                <w:rFonts w:hint="eastAsia"/>
                <w:szCs w:val="21"/>
              </w:rPr>
              <w:t>0</w:t>
            </w:r>
          </w:p>
        </w:tc>
        <w:tc>
          <w:tcPr>
            <w:tcW w:w="2084" w:type="dxa"/>
          </w:tcPr>
          <w:p w:rsidR="00334855" w:rsidRPr="004C628F" w:rsidRDefault="00334855" w:rsidP="00334855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不限制</w:t>
            </w:r>
          </w:p>
        </w:tc>
      </w:tr>
      <w:tr w:rsidR="00334855" w:rsidRPr="004C628F" w:rsidTr="000356FB">
        <w:trPr>
          <w:jc w:val="center"/>
        </w:trPr>
        <w:tc>
          <w:tcPr>
            <w:tcW w:w="2015" w:type="dxa"/>
            <w:vMerge/>
          </w:tcPr>
          <w:p w:rsidR="00334855" w:rsidRPr="004C628F" w:rsidRDefault="00334855" w:rsidP="0033485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49" w:type="dxa"/>
          </w:tcPr>
          <w:p w:rsidR="00334855" w:rsidRPr="004C628F" w:rsidRDefault="00334855" w:rsidP="00334855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IF</w:t>
            </w:r>
            <w:r w:rsidRPr="004C628F">
              <w:rPr>
                <w:rFonts w:ascii="宋体" w:eastAsia="宋体" w:hAnsi="宋体" w:hint="eastAsia"/>
                <w:szCs w:val="21"/>
              </w:rPr>
              <w:t>≥</w:t>
            </w:r>
            <w:r w:rsidRPr="004C628F">
              <w:rPr>
                <w:szCs w:val="21"/>
              </w:rPr>
              <w:t>10</w:t>
            </w:r>
            <w:r w:rsidRPr="004C628F">
              <w:rPr>
                <w:rFonts w:hint="eastAsia"/>
                <w:szCs w:val="21"/>
              </w:rPr>
              <w:t>.0</w:t>
            </w:r>
          </w:p>
        </w:tc>
        <w:tc>
          <w:tcPr>
            <w:tcW w:w="1318" w:type="dxa"/>
          </w:tcPr>
          <w:p w:rsidR="00334855" w:rsidRPr="004C628F" w:rsidRDefault="004E3311" w:rsidP="0033485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 w:rsidR="00334855" w:rsidRPr="004C628F">
              <w:rPr>
                <w:rFonts w:hint="eastAsia"/>
                <w:szCs w:val="21"/>
              </w:rPr>
              <w:t>0</w:t>
            </w:r>
          </w:p>
        </w:tc>
        <w:tc>
          <w:tcPr>
            <w:tcW w:w="2084" w:type="dxa"/>
          </w:tcPr>
          <w:p w:rsidR="00334855" w:rsidRPr="004C628F" w:rsidRDefault="00334855" w:rsidP="00334855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不限制</w:t>
            </w:r>
          </w:p>
        </w:tc>
      </w:tr>
      <w:tr w:rsidR="009760D2" w:rsidRPr="004C628F" w:rsidTr="000356FB">
        <w:trPr>
          <w:jc w:val="center"/>
        </w:trPr>
        <w:tc>
          <w:tcPr>
            <w:tcW w:w="2015" w:type="dxa"/>
            <w:vAlign w:val="center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大会特邀报告</w:t>
            </w:r>
          </w:p>
        </w:tc>
        <w:tc>
          <w:tcPr>
            <w:tcW w:w="2949" w:type="dxa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国际会议</w:t>
            </w:r>
          </w:p>
        </w:tc>
        <w:tc>
          <w:tcPr>
            <w:tcW w:w="1318" w:type="dxa"/>
          </w:tcPr>
          <w:p w:rsidR="009760D2" w:rsidRPr="004C628F" w:rsidRDefault="00647514" w:rsidP="009760D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084" w:type="dxa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不限制</w:t>
            </w:r>
          </w:p>
        </w:tc>
      </w:tr>
      <w:tr w:rsidR="009760D2" w:rsidRPr="004C628F" w:rsidTr="000356FB">
        <w:trPr>
          <w:jc w:val="center"/>
        </w:trPr>
        <w:tc>
          <w:tcPr>
            <w:tcW w:w="2015" w:type="dxa"/>
            <w:vMerge w:val="restart"/>
            <w:vAlign w:val="center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获奖</w:t>
            </w:r>
          </w:p>
        </w:tc>
        <w:tc>
          <w:tcPr>
            <w:tcW w:w="2949" w:type="dxa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国家奖</w:t>
            </w:r>
          </w:p>
        </w:tc>
        <w:tc>
          <w:tcPr>
            <w:tcW w:w="1318" w:type="dxa"/>
          </w:tcPr>
          <w:p w:rsidR="009760D2" w:rsidRPr="004C628F" w:rsidRDefault="00647514" w:rsidP="009760D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9760D2" w:rsidRPr="004C628F">
              <w:rPr>
                <w:szCs w:val="21"/>
              </w:rPr>
              <w:t>00</w:t>
            </w:r>
          </w:p>
        </w:tc>
        <w:tc>
          <w:tcPr>
            <w:tcW w:w="2084" w:type="dxa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不限制</w:t>
            </w:r>
          </w:p>
        </w:tc>
      </w:tr>
      <w:tr w:rsidR="009760D2" w:rsidRPr="004C628F" w:rsidTr="000356FB">
        <w:trPr>
          <w:jc w:val="center"/>
        </w:trPr>
        <w:tc>
          <w:tcPr>
            <w:tcW w:w="2015" w:type="dxa"/>
            <w:vMerge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49" w:type="dxa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省部级一等奖</w:t>
            </w:r>
          </w:p>
        </w:tc>
        <w:tc>
          <w:tcPr>
            <w:tcW w:w="1318" w:type="dxa"/>
          </w:tcPr>
          <w:p w:rsidR="009760D2" w:rsidRPr="004C628F" w:rsidRDefault="00647514" w:rsidP="009760D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="009760D2" w:rsidRPr="004C628F">
              <w:rPr>
                <w:szCs w:val="21"/>
              </w:rPr>
              <w:t>0</w:t>
            </w:r>
          </w:p>
        </w:tc>
        <w:tc>
          <w:tcPr>
            <w:tcW w:w="2084" w:type="dxa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不限制</w:t>
            </w:r>
          </w:p>
        </w:tc>
      </w:tr>
      <w:tr w:rsidR="009760D2" w:rsidRPr="004C628F" w:rsidTr="000356FB">
        <w:trPr>
          <w:jc w:val="center"/>
        </w:trPr>
        <w:tc>
          <w:tcPr>
            <w:tcW w:w="2015" w:type="dxa"/>
            <w:vMerge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49" w:type="dxa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省部级二等奖</w:t>
            </w:r>
          </w:p>
        </w:tc>
        <w:tc>
          <w:tcPr>
            <w:tcW w:w="1318" w:type="dxa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szCs w:val="21"/>
              </w:rPr>
              <w:t>2</w:t>
            </w:r>
            <w:r w:rsidRPr="004C628F">
              <w:rPr>
                <w:rFonts w:hint="eastAsia"/>
                <w:szCs w:val="21"/>
              </w:rPr>
              <w:t>0</w:t>
            </w:r>
          </w:p>
        </w:tc>
        <w:tc>
          <w:tcPr>
            <w:tcW w:w="2084" w:type="dxa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不限制</w:t>
            </w:r>
          </w:p>
        </w:tc>
      </w:tr>
      <w:tr w:rsidR="009760D2" w:rsidRPr="004C628F" w:rsidTr="000356FB">
        <w:trPr>
          <w:jc w:val="center"/>
        </w:trPr>
        <w:tc>
          <w:tcPr>
            <w:tcW w:w="2015" w:type="dxa"/>
            <w:vMerge w:val="restart"/>
            <w:vAlign w:val="center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专利</w:t>
            </w:r>
          </w:p>
        </w:tc>
        <w:tc>
          <w:tcPr>
            <w:tcW w:w="2949" w:type="dxa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国际专利</w:t>
            </w:r>
            <w:r w:rsidR="00647514">
              <w:rPr>
                <w:rFonts w:hint="eastAsia"/>
                <w:szCs w:val="21"/>
              </w:rPr>
              <w:t>授权</w:t>
            </w:r>
          </w:p>
        </w:tc>
        <w:tc>
          <w:tcPr>
            <w:tcW w:w="1318" w:type="dxa"/>
          </w:tcPr>
          <w:p w:rsidR="009760D2" w:rsidRPr="004C628F" w:rsidRDefault="00B57B8C" w:rsidP="009760D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2084" w:type="dxa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该项总分为</w:t>
            </w:r>
            <w:r w:rsidRPr="004C628F">
              <w:rPr>
                <w:rFonts w:hint="eastAsia"/>
                <w:szCs w:val="21"/>
              </w:rPr>
              <w:t>20</w:t>
            </w:r>
            <w:r w:rsidRPr="004C628F">
              <w:rPr>
                <w:rFonts w:hint="eastAsia"/>
                <w:szCs w:val="21"/>
              </w:rPr>
              <w:t>分</w:t>
            </w:r>
          </w:p>
        </w:tc>
      </w:tr>
      <w:tr w:rsidR="009760D2" w:rsidRPr="004C628F" w:rsidTr="000356FB">
        <w:trPr>
          <w:jc w:val="center"/>
        </w:trPr>
        <w:tc>
          <w:tcPr>
            <w:tcW w:w="2015" w:type="dxa"/>
            <w:vMerge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949" w:type="dxa"/>
          </w:tcPr>
          <w:p w:rsidR="009760D2" w:rsidRPr="004C628F" w:rsidRDefault="00647514" w:rsidP="009760D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国际</w:t>
            </w:r>
            <w:r w:rsidR="008E3D6A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国内</w:t>
            </w:r>
            <w:r w:rsidR="009760D2" w:rsidRPr="004C628F">
              <w:rPr>
                <w:rFonts w:hint="eastAsia"/>
                <w:szCs w:val="21"/>
              </w:rPr>
              <w:t>专利转让</w:t>
            </w:r>
          </w:p>
        </w:tc>
        <w:tc>
          <w:tcPr>
            <w:tcW w:w="1318" w:type="dxa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10</w:t>
            </w:r>
          </w:p>
        </w:tc>
        <w:tc>
          <w:tcPr>
            <w:tcW w:w="2084" w:type="dxa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该项总分为</w:t>
            </w:r>
            <w:r w:rsidRPr="004C628F">
              <w:rPr>
                <w:rFonts w:hint="eastAsia"/>
                <w:szCs w:val="21"/>
              </w:rPr>
              <w:t>20</w:t>
            </w:r>
            <w:r w:rsidRPr="004C628F">
              <w:rPr>
                <w:rFonts w:hint="eastAsia"/>
                <w:szCs w:val="21"/>
              </w:rPr>
              <w:t>分</w:t>
            </w:r>
          </w:p>
        </w:tc>
      </w:tr>
      <w:tr w:rsidR="009760D2" w:rsidRPr="004C628F" w:rsidTr="000356FB">
        <w:trPr>
          <w:jc w:val="center"/>
        </w:trPr>
        <w:tc>
          <w:tcPr>
            <w:tcW w:w="4964" w:type="dxa"/>
            <w:gridSpan w:val="2"/>
            <w:vAlign w:val="center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 w:rsidRPr="004C628F">
              <w:rPr>
                <w:rFonts w:hint="eastAsia"/>
                <w:szCs w:val="21"/>
              </w:rPr>
              <w:t>获</w:t>
            </w:r>
            <w:r w:rsidRPr="004C628F">
              <w:rPr>
                <w:szCs w:val="21"/>
              </w:rPr>
              <w:t>人才</w:t>
            </w:r>
            <w:proofErr w:type="gramEnd"/>
            <w:r w:rsidRPr="004C628F">
              <w:rPr>
                <w:szCs w:val="21"/>
              </w:rPr>
              <w:t>计划</w:t>
            </w:r>
            <w:r w:rsidRPr="004C628F">
              <w:rPr>
                <w:rFonts w:hint="eastAsia"/>
                <w:szCs w:val="21"/>
              </w:rPr>
              <w:t>资助（杰青</w:t>
            </w:r>
            <w:r w:rsidRPr="004C628F">
              <w:rPr>
                <w:szCs w:val="21"/>
              </w:rPr>
              <w:t>、长江学者</w:t>
            </w:r>
            <w:r w:rsidR="00B57B8C">
              <w:rPr>
                <w:rFonts w:hint="eastAsia"/>
                <w:szCs w:val="21"/>
              </w:rPr>
              <w:t>、</w:t>
            </w:r>
            <w:r w:rsidR="00B57B8C" w:rsidRPr="004C628F">
              <w:rPr>
                <w:rFonts w:hint="eastAsia"/>
                <w:szCs w:val="21"/>
              </w:rPr>
              <w:t>优青</w:t>
            </w:r>
            <w:r w:rsidR="00B57B8C" w:rsidRPr="004C628F">
              <w:rPr>
                <w:szCs w:val="21"/>
              </w:rPr>
              <w:t>、青年长江</w:t>
            </w:r>
            <w:r w:rsidRPr="004C628F">
              <w:rPr>
                <w:szCs w:val="21"/>
              </w:rPr>
              <w:t>）</w:t>
            </w:r>
          </w:p>
        </w:tc>
        <w:tc>
          <w:tcPr>
            <w:tcW w:w="1318" w:type="dxa"/>
            <w:vAlign w:val="center"/>
          </w:tcPr>
          <w:p w:rsidR="009760D2" w:rsidRPr="004C628F" w:rsidRDefault="00647514" w:rsidP="009760D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2084" w:type="dxa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不限制</w:t>
            </w:r>
          </w:p>
        </w:tc>
      </w:tr>
      <w:tr w:rsidR="009760D2" w:rsidRPr="004C628F" w:rsidTr="00647514">
        <w:trPr>
          <w:jc w:val="center"/>
        </w:trPr>
        <w:tc>
          <w:tcPr>
            <w:tcW w:w="4964" w:type="dxa"/>
            <w:gridSpan w:val="2"/>
            <w:vAlign w:val="center"/>
          </w:tcPr>
          <w:p w:rsidR="009760D2" w:rsidRPr="004C628F" w:rsidRDefault="00CB10C1" w:rsidP="009760D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支持重点实验室各项工作</w:t>
            </w:r>
          </w:p>
        </w:tc>
        <w:tc>
          <w:tcPr>
            <w:tcW w:w="1318" w:type="dxa"/>
            <w:vAlign w:val="center"/>
          </w:tcPr>
          <w:p w:rsidR="009760D2" w:rsidRPr="004C628F" w:rsidRDefault="009760D2" w:rsidP="009760D2">
            <w:pPr>
              <w:spacing w:line="360" w:lineRule="auto"/>
              <w:jc w:val="center"/>
              <w:rPr>
                <w:szCs w:val="21"/>
              </w:rPr>
            </w:pPr>
            <w:r w:rsidRPr="004C628F">
              <w:rPr>
                <w:rFonts w:hint="eastAsia"/>
                <w:szCs w:val="21"/>
              </w:rPr>
              <w:t>10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9760D2" w:rsidRPr="004C628F" w:rsidRDefault="00647514" w:rsidP="009760D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不限制</w:t>
            </w:r>
          </w:p>
        </w:tc>
      </w:tr>
    </w:tbl>
    <w:p w:rsidR="008E3D6A" w:rsidRPr="00446587" w:rsidRDefault="006D3216" w:rsidP="00446587">
      <w:pPr>
        <w:spacing w:beforeLines="150" w:before="468" w:afterLines="50" w:after="156"/>
        <w:rPr>
          <w:szCs w:val="21"/>
        </w:rPr>
      </w:pPr>
      <w:r w:rsidRPr="00446587">
        <w:rPr>
          <w:rFonts w:hint="eastAsia"/>
          <w:szCs w:val="21"/>
        </w:rPr>
        <w:lastRenderedPageBreak/>
        <w:t>*</w:t>
      </w:r>
      <w:r w:rsidR="00370465" w:rsidRPr="00446587">
        <w:rPr>
          <w:rFonts w:hint="eastAsia"/>
          <w:szCs w:val="21"/>
        </w:rPr>
        <w:t>指定中文期刊：《中国环境科学》、《环境科学学报》、《环境科学》、《中国科学：技术科学》</w:t>
      </w:r>
      <w:r w:rsidR="00B57B8C">
        <w:rPr>
          <w:rFonts w:hint="eastAsia"/>
          <w:szCs w:val="21"/>
        </w:rPr>
        <w:t>、《环境工程学报》、《环境化学》</w:t>
      </w:r>
    </w:p>
    <w:p w:rsidR="00A15FBA" w:rsidRPr="004C628F" w:rsidRDefault="00A15FBA" w:rsidP="00CF30B1">
      <w:pPr>
        <w:spacing w:beforeLines="150" w:before="468" w:afterLines="50" w:after="156"/>
        <w:ind w:firstLineChars="200" w:firstLine="480"/>
        <w:rPr>
          <w:sz w:val="24"/>
          <w:szCs w:val="24"/>
        </w:rPr>
      </w:pPr>
      <w:r w:rsidRPr="004C628F">
        <w:rPr>
          <w:rFonts w:hint="eastAsia"/>
          <w:sz w:val="24"/>
          <w:szCs w:val="24"/>
        </w:rPr>
        <w:t>考核要求</w:t>
      </w:r>
      <w:r w:rsidR="00D9727C" w:rsidRPr="004C628F">
        <w:rPr>
          <w:sz w:val="24"/>
          <w:szCs w:val="24"/>
        </w:rPr>
        <w:t>：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022"/>
        <w:gridCol w:w="2130"/>
        <w:gridCol w:w="2131"/>
        <w:gridCol w:w="2131"/>
      </w:tblGrid>
      <w:tr w:rsidR="00320DBA" w:rsidRPr="00320DBA" w:rsidTr="004C628F">
        <w:tc>
          <w:tcPr>
            <w:tcW w:w="2022" w:type="dxa"/>
          </w:tcPr>
          <w:p w:rsidR="00320DBA" w:rsidRPr="00320DBA" w:rsidRDefault="00320DBA" w:rsidP="00320DB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320DBA" w:rsidRPr="00320DBA" w:rsidRDefault="00320DBA" w:rsidP="00D97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中期考核要求</w:t>
            </w:r>
          </w:p>
        </w:tc>
        <w:tc>
          <w:tcPr>
            <w:tcW w:w="2131" w:type="dxa"/>
          </w:tcPr>
          <w:p w:rsidR="00320DBA" w:rsidRPr="00320DBA" w:rsidRDefault="00320DBA" w:rsidP="00D97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结题要求</w:t>
            </w:r>
          </w:p>
        </w:tc>
        <w:tc>
          <w:tcPr>
            <w:tcW w:w="2131" w:type="dxa"/>
          </w:tcPr>
          <w:p w:rsidR="00320DBA" w:rsidRPr="00320DBA" w:rsidRDefault="00320DBA" w:rsidP="00D97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优秀</w:t>
            </w:r>
          </w:p>
        </w:tc>
      </w:tr>
      <w:tr w:rsidR="00320DBA" w:rsidRPr="00320DBA" w:rsidTr="004C628F">
        <w:tc>
          <w:tcPr>
            <w:tcW w:w="2022" w:type="dxa"/>
          </w:tcPr>
          <w:p w:rsidR="00320DBA" w:rsidRPr="00320DBA" w:rsidRDefault="00320DBA" w:rsidP="00320D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自有探索类项目</w:t>
            </w:r>
          </w:p>
        </w:tc>
        <w:tc>
          <w:tcPr>
            <w:tcW w:w="2130" w:type="dxa"/>
          </w:tcPr>
          <w:p w:rsidR="00320DBA" w:rsidRPr="00D9727C" w:rsidRDefault="00D174C7" w:rsidP="00D97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628F">
              <w:rPr>
                <w:rFonts w:ascii="宋体" w:eastAsia="宋体" w:hAnsi="宋体" w:hint="eastAsia"/>
                <w:szCs w:val="21"/>
              </w:rPr>
              <w:t>≥</w:t>
            </w:r>
            <w:r w:rsidR="00320DBA">
              <w:rPr>
                <w:rFonts w:hint="eastAsia"/>
                <w:sz w:val="24"/>
                <w:szCs w:val="24"/>
              </w:rPr>
              <w:t>5</w:t>
            </w:r>
            <w:r w:rsidR="00320DBA" w:rsidRPr="001D35C5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131" w:type="dxa"/>
          </w:tcPr>
          <w:p w:rsidR="00320DBA" w:rsidRPr="00D9727C" w:rsidRDefault="00D174C7" w:rsidP="00D97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628F">
              <w:rPr>
                <w:rFonts w:ascii="宋体" w:eastAsia="宋体" w:hAnsi="宋体" w:hint="eastAsia"/>
                <w:szCs w:val="21"/>
              </w:rPr>
              <w:t>≥</w:t>
            </w:r>
            <w:r w:rsidR="00320DBA">
              <w:rPr>
                <w:rFonts w:hint="eastAsia"/>
                <w:sz w:val="24"/>
                <w:szCs w:val="24"/>
              </w:rPr>
              <w:t>2</w:t>
            </w:r>
            <w:r w:rsidR="00320DBA" w:rsidRPr="001D35C5">
              <w:rPr>
                <w:rFonts w:hint="eastAsia"/>
                <w:sz w:val="24"/>
                <w:szCs w:val="24"/>
              </w:rPr>
              <w:t>0</w:t>
            </w:r>
            <w:r w:rsidR="00320DBA" w:rsidRPr="001D35C5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131" w:type="dxa"/>
          </w:tcPr>
          <w:p w:rsidR="00320DBA" w:rsidRPr="00320DBA" w:rsidRDefault="00D174C7" w:rsidP="00D97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628F">
              <w:rPr>
                <w:rFonts w:ascii="宋体" w:eastAsia="宋体" w:hAnsi="宋体" w:hint="eastAsia"/>
                <w:szCs w:val="21"/>
              </w:rPr>
              <w:t>≥</w:t>
            </w:r>
            <w:r w:rsidR="00240A0F">
              <w:rPr>
                <w:sz w:val="24"/>
                <w:szCs w:val="24"/>
              </w:rPr>
              <w:t>50</w:t>
            </w:r>
          </w:p>
        </w:tc>
      </w:tr>
    </w:tbl>
    <w:p w:rsidR="00A15FBA" w:rsidRDefault="00A15FBA" w:rsidP="00A15FBA">
      <w:pPr>
        <w:rPr>
          <w:sz w:val="36"/>
          <w:szCs w:val="36"/>
        </w:rPr>
      </w:pPr>
    </w:p>
    <w:p w:rsidR="009F7B02" w:rsidRDefault="009F7B02" w:rsidP="00A15FBA">
      <w:pPr>
        <w:rPr>
          <w:sz w:val="36"/>
          <w:szCs w:val="36"/>
        </w:rPr>
      </w:pPr>
    </w:p>
    <w:p w:rsidR="009F7B02" w:rsidRDefault="009F7B02" w:rsidP="009F7B02">
      <w:pPr>
        <w:widowControl/>
        <w:snapToGrid w:val="0"/>
        <w:spacing w:beforeLines="50" w:before="156" w:line="360" w:lineRule="auto"/>
        <w:ind w:leftChars="1300" w:left="2730" w:firstLineChars="400" w:firstLine="960"/>
        <w:jc w:val="right"/>
        <w:rPr>
          <w:rFonts w:ascii="宋体" w:hAnsi="宋体" w:cs="宋体"/>
          <w:kern w:val="0"/>
          <w:sz w:val="24"/>
          <w:szCs w:val="24"/>
        </w:rPr>
      </w:pPr>
      <w:r w:rsidRPr="009B410C">
        <w:rPr>
          <w:rFonts w:ascii="宋体" w:hAnsi="宋体" w:cs="宋体" w:hint="eastAsia"/>
          <w:kern w:val="0"/>
          <w:sz w:val="24"/>
          <w:szCs w:val="24"/>
        </w:rPr>
        <w:t>污染控制与资源化研究</w:t>
      </w:r>
      <w:r w:rsidRPr="009B410C">
        <w:rPr>
          <w:rFonts w:ascii="宋体" w:hAnsi="宋体" w:cs="宋体"/>
          <w:kern w:val="0"/>
          <w:sz w:val="24"/>
          <w:szCs w:val="24"/>
        </w:rPr>
        <w:t>国家重点实验室</w:t>
      </w:r>
    </w:p>
    <w:p w:rsidR="009F7B02" w:rsidRPr="002325CB" w:rsidRDefault="009F7B02" w:rsidP="009F7B02">
      <w:pPr>
        <w:widowControl/>
        <w:snapToGrid w:val="0"/>
        <w:spacing w:beforeLines="50" w:before="156" w:line="360" w:lineRule="auto"/>
        <w:ind w:leftChars="1300" w:left="2730" w:firstLineChars="900" w:firstLine="2160"/>
        <w:jc w:val="right"/>
        <w:rPr>
          <w:sz w:val="24"/>
          <w:szCs w:val="24"/>
        </w:rPr>
      </w:pPr>
      <w:r w:rsidRPr="009B410C">
        <w:rPr>
          <w:rFonts w:ascii="宋体" w:hAnsi="宋体" w:cs="宋体"/>
          <w:kern w:val="0"/>
          <w:sz w:val="24"/>
          <w:szCs w:val="24"/>
        </w:rPr>
        <w:t>20</w:t>
      </w:r>
      <w:r>
        <w:rPr>
          <w:rFonts w:ascii="宋体" w:hAnsi="宋体" w:cs="宋体" w:hint="eastAsia"/>
          <w:kern w:val="0"/>
          <w:sz w:val="24"/>
          <w:szCs w:val="24"/>
        </w:rPr>
        <w:t>20</w:t>
      </w:r>
      <w:r w:rsidRPr="009B410C">
        <w:rPr>
          <w:rFonts w:ascii="宋体" w:hAnsi="宋体" w:cs="宋体"/>
          <w:kern w:val="0"/>
          <w:sz w:val="24"/>
          <w:szCs w:val="24"/>
        </w:rPr>
        <w:t>年</w:t>
      </w:r>
      <w:r>
        <w:rPr>
          <w:rFonts w:ascii="宋体" w:hAnsi="宋体" w:cs="宋体" w:hint="eastAsia"/>
          <w:kern w:val="0"/>
          <w:sz w:val="24"/>
          <w:szCs w:val="24"/>
        </w:rPr>
        <w:t>9</w:t>
      </w:r>
      <w:r w:rsidRPr="009B410C">
        <w:rPr>
          <w:rFonts w:ascii="宋体" w:hAnsi="宋体" w:cs="宋体"/>
          <w:kern w:val="0"/>
          <w:sz w:val="24"/>
          <w:szCs w:val="24"/>
        </w:rPr>
        <w:t>月</w:t>
      </w:r>
      <w:r w:rsidR="00E23E61">
        <w:rPr>
          <w:rFonts w:ascii="宋体" w:hAnsi="宋体" w:cs="宋体"/>
          <w:kern w:val="0"/>
          <w:sz w:val="24"/>
          <w:szCs w:val="24"/>
        </w:rPr>
        <w:t>16</w:t>
      </w:r>
      <w:bookmarkStart w:id="0" w:name="_GoBack"/>
      <w:bookmarkEnd w:id="0"/>
      <w:r w:rsidRPr="009B410C">
        <w:rPr>
          <w:rFonts w:ascii="宋体" w:hAnsi="宋体" w:cs="宋体"/>
          <w:kern w:val="0"/>
          <w:sz w:val="24"/>
          <w:szCs w:val="24"/>
        </w:rPr>
        <w:t>日</w:t>
      </w:r>
    </w:p>
    <w:p w:rsidR="009F7B02" w:rsidRDefault="009F7B02" w:rsidP="00A15FBA">
      <w:pPr>
        <w:rPr>
          <w:sz w:val="36"/>
          <w:szCs w:val="36"/>
        </w:rPr>
      </w:pPr>
    </w:p>
    <w:p w:rsidR="009F7B02" w:rsidRDefault="009F7B02" w:rsidP="00A15FBA">
      <w:pPr>
        <w:rPr>
          <w:sz w:val="36"/>
          <w:szCs w:val="36"/>
        </w:rPr>
      </w:pPr>
    </w:p>
    <w:p w:rsidR="009F7B02" w:rsidRPr="00A15FBA" w:rsidRDefault="009F7B02" w:rsidP="00A15FBA">
      <w:pPr>
        <w:rPr>
          <w:sz w:val="36"/>
          <w:szCs w:val="36"/>
        </w:rPr>
      </w:pPr>
    </w:p>
    <w:sectPr w:rsidR="009F7B02" w:rsidRPr="00A15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5B8" w:rsidRDefault="008C75B8" w:rsidP="00A15FBA">
      <w:r>
        <w:separator/>
      </w:r>
    </w:p>
  </w:endnote>
  <w:endnote w:type="continuationSeparator" w:id="0">
    <w:p w:rsidR="008C75B8" w:rsidRDefault="008C75B8" w:rsidP="00A1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5B8" w:rsidRDefault="008C75B8" w:rsidP="00A15FBA">
      <w:r>
        <w:separator/>
      </w:r>
    </w:p>
  </w:footnote>
  <w:footnote w:type="continuationSeparator" w:id="0">
    <w:p w:rsidR="008C75B8" w:rsidRDefault="008C75B8" w:rsidP="00A15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FBA"/>
    <w:rsid w:val="000356FB"/>
    <w:rsid w:val="000840CC"/>
    <w:rsid w:val="000A09C4"/>
    <w:rsid w:val="000A33DB"/>
    <w:rsid w:val="000F1C10"/>
    <w:rsid w:val="00141F94"/>
    <w:rsid w:val="00163572"/>
    <w:rsid w:val="00181BAF"/>
    <w:rsid w:val="001E0AB0"/>
    <w:rsid w:val="00204340"/>
    <w:rsid w:val="00240A0F"/>
    <w:rsid w:val="00295754"/>
    <w:rsid w:val="00297632"/>
    <w:rsid w:val="002B5300"/>
    <w:rsid w:val="00320DBA"/>
    <w:rsid w:val="00334855"/>
    <w:rsid w:val="00370465"/>
    <w:rsid w:val="00387806"/>
    <w:rsid w:val="00437D4D"/>
    <w:rsid w:val="00446587"/>
    <w:rsid w:val="00490E90"/>
    <w:rsid w:val="004C628F"/>
    <w:rsid w:val="004E3311"/>
    <w:rsid w:val="006101D4"/>
    <w:rsid w:val="00647514"/>
    <w:rsid w:val="00660165"/>
    <w:rsid w:val="006748F0"/>
    <w:rsid w:val="00686BCB"/>
    <w:rsid w:val="006A7225"/>
    <w:rsid w:val="006D3216"/>
    <w:rsid w:val="00767192"/>
    <w:rsid w:val="00770D9C"/>
    <w:rsid w:val="00883BCF"/>
    <w:rsid w:val="008C75B8"/>
    <w:rsid w:val="008E3D6A"/>
    <w:rsid w:val="00957B0A"/>
    <w:rsid w:val="009760D2"/>
    <w:rsid w:val="009C2EFF"/>
    <w:rsid w:val="009F7B02"/>
    <w:rsid w:val="00A15FBA"/>
    <w:rsid w:val="00A40B8F"/>
    <w:rsid w:val="00A44422"/>
    <w:rsid w:val="00B57B8C"/>
    <w:rsid w:val="00B814EC"/>
    <w:rsid w:val="00BC649B"/>
    <w:rsid w:val="00C31D53"/>
    <w:rsid w:val="00CB10C1"/>
    <w:rsid w:val="00CF30B1"/>
    <w:rsid w:val="00D174C7"/>
    <w:rsid w:val="00D443D8"/>
    <w:rsid w:val="00D81CF2"/>
    <w:rsid w:val="00D9727C"/>
    <w:rsid w:val="00E23E61"/>
    <w:rsid w:val="00E37DFC"/>
    <w:rsid w:val="00E40FE2"/>
    <w:rsid w:val="00F02052"/>
    <w:rsid w:val="00F3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1A391"/>
  <w15:docId w15:val="{5539209E-5E9E-4F3E-9FDD-430C2B1B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5F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5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5FBA"/>
    <w:rPr>
      <w:sz w:val="18"/>
      <w:szCs w:val="18"/>
    </w:rPr>
  </w:style>
  <w:style w:type="table" w:styleId="a7">
    <w:name w:val="Table Grid"/>
    <w:basedOn w:val="a1"/>
    <w:uiPriority w:val="59"/>
    <w:rsid w:val="00A15F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zhoulei</dc:creator>
  <cp:keywords/>
  <dc:description/>
  <cp:lastModifiedBy>张 华</cp:lastModifiedBy>
  <cp:revision>35</cp:revision>
  <cp:lastPrinted>2020-09-04T02:01:00Z</cp:lastPrinted>
  <dcterms:created xsi:type="dcterms:W3CDTF">2016-06-08T06:34:00Z</dcterms:created>
  <dcterms:modified xsi:type="dcterms:W3CDTF">2020-09-15T10:26:00Z</dcterms:modified>
</cp:coreProperties>
</file>